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Start here: DFFMS user manual</w:t>
      </w:r>
    </w:p>
    <w:bookmarkStart w:id="32" w:name="start-here-dffms-user-manual"/>
    <w:p>
      <w:pPr>
        <w:pStyle w:val="Heading1"/>
      </w:pPr>
      <w:r>
        <w:t xml:space="preserve">Start here: DFFMS user manual</w:t>
      </w:r>
    </w:p>
    <w:p>
      <w:pPr>
        <w:pStyle w:val="FirstParagraph"/>
      </w:pPr>
      <w:r>
        <w:t xml:space="preserve">DFFMS is the record and monitoring platform for the Special Agro-Industrial Processing Zones (SAPZ) programme in Nigeria. This page tells you what DFFMS is, how it works, who uses it, and how this manual is organised.</w:t>
      </w:r>
    </w:p>
    <w:p>
      <w:pPr>
        <w:pStyle w:val="BodyText"/>
      </w:pPr>
      <w:r>
        <w:t xml:space="preserve">Names in this guide are fictional. All email addresses end in</w:t>
      </w:r>
      <w:r>
        <w:t xml:space="preserve"> </w:t>
      </w:r>
      <w:r>
        <w:rPr>
          <w:rStyle w:val="VerbatimChar"/>
        </w:rPr>
        <w:t xml:space="preserve">@demo.dffms.org</w:t>
      </w:r>
      <w:r>
        <w:t xml:space="preserve">.</w:t>
      </w:r>
    </w:p>
    <w:bookmarkStart w:id="9" w:name="table-of-contents"/>
    <w:p>
      <w:pPr>
        <w:pStyle w:val="Heading2"/>
      </w:pPr>
      <w:r>
        <w:t xml:space="preserve">Table of contents</w:t>
      </w:r>
    </w:p>
    <w:p>
      <w:pPr>
        <w:pStyle w:val="Compact"/>
        <w:numPr>
          <w:ilvl w:val="0"/>
          <w:numId w:val="1001"/>
        </w:numPr>
      </w:pPr>
      <w:hyperlink w:anchor="Xbb23c089cd677a458d37a705d7e21cc321a3f3e">
        <w:r>
          <w:rPr>
            <w:rStyle w:val="Hyperlink"/>
          </w:rPr>
          <w:t xml:space="preserve">What DFFMS is</w:t>
        </w:r>
      </w:hyperlink>
    </w:p>
    <w:p>
      <w:pPr>
        <w:pStyle w:val="Compact"/>
        <w:numPr>
          <w:ilvl w:val="0"/>
          <w:numId w:val="1001"/>
        </w:numPr>
      </w:pPr>
      <w:hyperlink w:anchor="X0ea0ed97cfc05d0b36b61b1622ddb74ef677f0d">
        <w:r>
          <w:rPr>
            <w:rStyle w:val="Hyperlink"/>
          </w:rPr>
          <w:t xml:space="preserve">The three big ideas</w:t>
        </w:r>
      </w:hyperlink>
    </w:p>
    <w:p>
      <w:pPr>
        <w:pStyle w:val="Compact"/>
        <w:numPr>
          <w:ilvl w:val="0"/>
          <w:numId w:val="1001"/>
        </w:numPr>
      </w:pPr>
      <w:hyperlink w:anchor="X03c3a22cc5d6f61aac51baff344944b282ed40b">
        <w:r>
          <w:rPr>
            <w:rStyle w:val="Hyperlink"/>
          </w:rPr>
          <w:t xml:space="preserve">Who uses DFFMS</w:t>
        </w:r>
      </w:hyperlink>
    </w:p>
    <w:p>
      <w:pPr>
        <w:pStyle w:val="Compact"/>
        <w:numPr>
          <w:ilvl w:val="0"/>
          <w:numId w:val="1001"/>
        </w:numPr>
      </w:pPr>
      <w:hyperlink w:anchor="Xc7174277647ee7da8ec72e42456ecfcf16ae698">
        <w:r>
          <w:rPr>
            <w:rStyle w:val="Hyperlink"/>
          </w:rPr>
          <w:t xml:space="preserve">How this manual is organised</w:t>
        </w:r>
      </w:hyperlink>
    </w:p>
    <w:p>
      <w:pPr>
        <w:pStyle w:val="Compact"/>
        <w:numPr>
          <w:ilvl w:val="0"/>
          <w:numId w:val="1001"/>
        </w:numPr>
      </w:pPr>
      <w:hyperlink w:anchor="X342b2f78bc66b7c5bfffe45c189371f41c343fc">
        <w:r>
          <w:rPr>
            <w:rStyle w:val="Hyperlink"/>
          </w:rPr>
          <w:t xml:space="preserve">What is live today</w:t>
        </w:r>
      </w:hyperlink>
    </w:p>
    <w:p>
      <w:pPr>
        <w:pStyle w:val="Compact"/>
        <w:numPr>
          <w:ilvl w:val="0"/>
          <w:numId w:val="1001"/>
        </w:numPr>
      </w:pPr>
      <w:hyperlink w:anchor="X7d41abd8888c70c69c2cdcd58054396b97db08a">
        <w:r>
          <w:rPr>
            <w:rStyle w:val="Hyperlink"/>
          </w:rPr>
          <w:t xml:space="preserve">Getting help</w:t>
        </w:r>
      </w:hyperlink>
    </w:p>
    <w:p>
      <w:pPr>
        <w:pStyle w:val="Compact"/>
        <w:numPr>
          <w:ilvl w:val="0"/>
          <w:numId w:val="1001"/>
        </w:numPr>
      </w:pPr>
      <w:hyperlink w:anchor="X26ac27e4d952dc442d5f2d2195634193a227e7d">
        <w:r>
          <w:rPr>
            <w:rStyle w:val="Hyperlink"/>
          </w:rPr>
          <w:t xml:space="preserve">Conventions used in this manual</w:t>
        </w:r>
      </w:hyperlink>
    </w:p>
    <w:p>
      <w:r>
        <w:pict>
          <v:rect style="width:0;height:1.5pt" o:hralign="center" o:hrstd="t" o:hr="t"/>
        </w:pict>
      </w:r>
    </w:p>
    <w:bookmarkEnd w:id="9"/>
    <w:bookmarkStart w:id="10" w:name="Xbb23c089cd677a458d37a705d7e21cc321a3f3e"/>
    <w:p>
      <w:pPr>
        <w:pStyle w:val="Heading2"/>
      </w:pPr>
      <w:r>
        <w:t xml:space="preserve">1. What DFFMS is</w:t>
      </w:r>
    </w:p>
    <w:p>
      <w:pPr>
        <w:pStyle w:val="FirstParagraph"/>
      </w:pPr>
      <w:r>
        <w:t xml:space="preserve">DFFMS stands for Digital Financial Flow Monitoring System. It does three things:</w:t>
      </w:r>
    </w:p>
    <w:p>
      <w:pPr>
        <w:pStyle w:val="Compact"/>
        <w:numPr>
          <w:ilvl w:val="0"/>
          <w:numId w:val="1002"/>
        </w:numPr>
      </w:pPr>
      <w:r>
        <w:t xml:space="preserve">It keeps one record of every naira, from the first application to the last repayment.</w:t>
      </w:r>
    </w:p>
    <w:p>
      <w:pPr>
        <w:pStyle w:val="Compact"/>
        <w:numPr>
          <w:ilvl w:val="0"/>
          <w:numId w:val="1002"/>
        </w:numPr>
      </w:pPr>
      <w:r>
        <w:t xml:space="preserve">It makes sure every money movement is recorded by one person and approved by a different person.</w:t>
      </w:r>
    </w:p>
    <w:p>
      <w:pPr>
        <w:pStyle w:val="Compact"/>
        <w:numPr>
          <w:ilvl w:val="0"/>
          <w:numId w:val="1002"/>
        </w:numPr>
      </w:pPr>
      <w:r>
        <w:t xml:space="preserve">It tells everyone affected what has happened, in the app, by email and by browser notification.</w:t>
      </w:r>
    </w:p>
    <w:p>
      <w:pPr>
        <w:pStyle w:val="FirstParagraph"/>
      </w:pPr>
      <w:r>
        <w:t xml:space="preserve">The programme behind DFFMS is worth</w:t>
      </w:r>
      <w:r>
        <w:t xml:space="preserve"> </w:t>
      </w:r>
      <w:r>
        <w:rPr>
          <w:b/>
          <w:bCs/>
        </w:rPr>
        <w:t xml:space="preserve">₦420 billion</w:t>
      </w:r>
      <w:r>
        <w:t xml:space="preserve">, set out in the October 2026 term sheet. The money is split across five financing facilities: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Facility</w:t>
            </w:r>
          </w:p>
        </w:tc>
        <w:tc>
          <w:tcPr/>
          <w:p>
            <w:pPr>
              <w:pStyle w:val="Compact"/>
            </w:pPr>
            <w:r>
              <w:t xml:space="preserve">Allocation</w:t>
            </w:r>
          </w:p>
        </w:tc>
        <w:tc>
          <w:tcPr/>
          <w:p>
            <w:pPr>
              <w:pStyle w:val="Compact"/>
            </w:pPr>
            <w:r>
              <w:t xml:space="preserve">Share of programme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F-I</w:t>
            </w:r>
          </w:p>
        </w:tc>
        <w:tc>
          <w:tcPr/>
          <w:p>
            <w:pPr>
              <w:pStyle w:val="Compact"/>
            </w:pPr>
            <w:r>
              <w:t xml:space="preserve">Climate-Smart Production Cluster Finance</w:t>
            </w:r>
          </w:p>
        </w:tc>
        <w:tc>
          <w:tcPr/>
          <w:p>
            <w:pPr>
              <w:pStyle w:val="Compact"/>
            </w:pPr>
            <w:r>
              <w:t xml:space="preserve">₦42.0bn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F-II</w:t>
            </w:r>
          </w:p>
        </w:tc>
        <w:tc>
          <w:tcPr/>
          <w:p>
            <w:pPr>
              <w:pStyle w:val="Compact"/>
            </w:pPr>
            <w:r>
              <w:t xml:space="preserve">Agric-Vault Warehouse Receipt &amp; Inventory Finance</w:t>
            </w:r>
          </w:p>
        </w:tc>
        <w:tc>
          <w:tcPr/>
          <w:p>
            <w:pPr>
              <w:pStyle w:val="Compact"/>
            </w:pPr>
            <w:r>
              <w:t xml:space="preserve">₦33.6bn</w:t>
            </w:r>
          </w:p>
        </w:tc>
        <w:tc>
          <w:tcPr/>
          <w:p>
            <w:pPr>
              <w:pStyle w:val="Compact"/>
            </w:pPr>
            <w:r>
              <w:t xml:space="preserve">8%</w:t>
            </w:r>
          </w:p>
        </w:tc>
      </w:tr>
      <w:tr>
        <w:tc>
          <w:tcPr/>
          <w:p>
            <w:pPr>
              <w:pStyle w:val="Compact"/>
            </w:pPr>
            <w:r>
              <w:t xml:space="preserve">F-III</w:t>
            </w:r>
          </w:p>
        </w:tc>
        <w:tc>
          <w:tcPr/>
          <w:p>
            <w:pPr>
              <w:pStyle w:val="Compact"/>
            </w:pPr>
            <w:r>
              <w:t xml:space="preserve">Value-Chain Risk-Sharing &amp; Offtake Finance</w:t>
            </w:r>
          </w:p>
        </w:tc>
        <w:tc>
          <w:tcPr/>
          <w:p>
            <w:pPr>
              <w:pStyle w:val="Compact"/>
            </w:pPr>
            <w:r>
              <w:t xml:space="preserve">₦33.6bn</w:t>
            </w:r>
          </w:p>
        </w:tc>
        <w:tc>
          <w:tcPr/>
          <w:p>
            <w:pPr>
              <w:pStyle w:val="Compact"/>
            </w:pPr>
            <w:r>
              <w:t xml:space="preserve">8%</w:t>
            </w:r>
          </w:p>
        </w:tc>
      </w:tr>
      <w:tr>
        <w:tc>
          <w:tcPr/>
          <w:p>
            <w:pPr>
              <w:pStyle w:val="Compact"/>
            </w:pPr>
            <w:r>
              <w:t xml:space="preserve">F-IV</w:t>
            </w:r>
          </w:p>
        </w:tc>
        <w:tc>
          <w:tcPr/>
          <w:p>
            <w:pPr>
              <w:pStyle w:val="Compact"/>
            </w:pPr>
            <w:r>
              <w:t xml:space="preserve">Agribusiness Working Capital &amp; Growth Finance</w:t>
            </w:r>
          </w:p>
        </w:tc>
        <w:tc>
          <w:tcPr/>
          <w:p>
            <w:pPr>
              <w:pStyle w:val="Compact"/>
            </w:pPr>
            <w:r>
              <w:t xml:space="preserve">₦142.8bn</w:t>
            </w:r>
          </w:p>
        </w:tc>
        <w:tc>
          <w:tcPr/>
          <w:p>
            <w:pPr>
              <w:pStyle w:val="Compact"/>
            </w:pPr>
            <w:r>
              <w:t xml:space="preserve">34%</w:t>
            </w:r>
          </w:p>
        </w:tc>
      </w:tr>
      <w:tr>
        <w:tc>
          <w:tcPr/>
          <w:p>
            <w:pPr>
              <w:pStyle w:val="Compact"/>
            </w:pPr>
            <w:r>
              <w:t xml:space="preserve">F-V</w:t>
            </w:r>
          </w:p>
        </w:tc>
        <w:tc>
          <w:tcPr/>
          <w:p>
            <w:pPr>
              <w:pStyle w:val="Compact"/>
            </w:pPr>
            <w:r>
              <w:t xml:space="preserve">Infrastructure &amp; Asset Finance</w:t>
            </w:r>
          </w:p>
        </w:tc>
        <w:tc>
          <w:tcPr/>
          <w:p>
            <w:pPr>
              <w:pStyle w:val="Compact"/>
            </w:pPr>
            <w:r>
              <w:t xml:space="preserve">₦168.0bn</w:t>
            </w:r>
          </w:p>
        </w:tc>
        <w:tc>
          <w:tcPr/>
          <w:p>
            <w:pPr>
              <w:pStyle w:val="Compact"/>
            </w:pPr>
            <w:r>
              <w:t xml:space="preserve">40%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₦420.0bn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100%</w:t>
            </w:r>
          </w:p>
        </w:tc>
      </w:tr>
    </w:tbl>
    <w:p>
      <w:pPr>
        <w:pStyle w:val="BodyText"/>
      </w:pPr>
      <w:r>
        <w:t xml:space="preserve">Alongside the facilities are two investment schemes: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SCAFI</w:t>
      </w:r>
      <w:r>
        <w:t xml:space="preserve">: the SAPZ Civil Service Agricultural Funding Initiative. Civil servants, cooperative members and the public buy units.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SAIF</w:t>
      </w:r>
      <w:r>
        <w:t xml:space="preserve">: the SAPZ Agro-Investment Fund. Investors buy units through an SEC-licensed crowdfunding platform. DFFMS records the units.</w:t>
      </w:r>
    </w:p>
    <w:bookmarkEnd w:id="10"/>
    <w:bookmarkStart w:id="15" w:name="X0ea0ed97cfc05d0b36b61b1622ddb74ef677f0d"/>
    <w:p>
      <w:pPr>
        <w:pStyle w:val="Heading2"/>
      </w:pPr>
      <w:r>
        <w:t xml:space="preserve">2. The three big ideas</w:t>
      </w:r>
    </w:p>
    <w:bookmarkStart w:id="11" w:name="idea-1-one-record-of-every-naira"/>
    <w:p>
      <w:pPr>
        <w:pStyle w:val="Heading3"/>
      </w:pPr>
      <w:r>
        <w:t xml:space="preserve">Idea 1: one record of every naira</w:t>
      </w:r>
    </w:p>
    <w:p>
      <w:pPr>
        <w:pStyle w:val="FirstParagraph"/>
      </w:pPr>
      <w:r>
        <w:t xml:space="preserve">Applications, approvals, payments and repayments live in one place. Nothing is quietly edited. A ledger entry is never changed or deleted. A mistake is corrected only by a linked reversal, and the reversal is also approved.</w:t>
      </w:r>
    </w:p>
    <w:bookmarkEnd w:id="11"/>
    <w:bookmarkStart w:id="13" w:name="X9cadaae03e56329c57519dd287aa12bdd4ba761"/>
    <w:p>
      <w:pPr>
        <w:pStyle w:val="Heading3"/>
      </w:pPr>
      <w:r>
        <w:t xml:space="preserve">Idea 2: two people for every money movement (maker-checker)</w:t>
      </w:r>
    </w:p>
    <w:p>
      <w:pPr>
        <w:pStyle w:val="FirstParagraph"/>
      </w:pPr>
      <w:r>
        <w:t xml:space="preserve">One person</w:t>
      </w:r>
      <w:r>
        <w:t xml:space="preserve"> </w:t>
      </w:r>
      <w:r>
        <w:rPr>
          <w:b/>
          <w:bCs/>
        </w:rPr>
        <w:t xml:space="preserve">makes</w:t>
      </w:r>
      <w:r>
        <w:t xml:space="preserve"> </w:t>
      </w:r>
      <w:r>
        <w:t xml:space="preserve">a record. A different person</w:t>
      </w:r>
      <w:r>
        <w:t xml:space="preserve"> </w:t>
      </w:r>
      <w:r>
        <w:rPr>
          <w:b/>
          <w:bCs/>
        </w:rPr>
        <w:t xml:space="preserve">checks</w:t>
      </w:r>
      <w:r>
        <w:t xml:space="preserve"> </w:t>
      </w:r>
      <w:r>
        <w:t xml:space="preserve">and approves it. The system enforces this rule. For example: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Who does it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Make</w:t>
            </w:r>
          </w:p>
        </w:tc>
        <w:tc>
          <w:tcPr/>
          <w:p>
            <w:pPr>
              <w:pStyle w:val="Compact"/>
            </w:pPr>
            <w:r>
              <w:t xml:space="preserve">Finance Entry Officer (the maker)</w:t>
            </w:r>
          </w:p>
        </w:tc>
        <w:tc>
          <w:tcPr/>
          <w:p>
            <w:pPr>
              <w:pStyle w:val="Compact"/>
            </w:pPr>
            <w:r>
              <w:t xml:space="preserve">Records a payment. It waits as "pending approval".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Check</w:t>
            </w:r>
          </w:p>
        </w:tc>
        <w:tc>
          <w:tcPr/>
          <w:p>
            <w:pPr>
              <w:pStyle w:val="Compact"/>
            </w:pPr>
            <w:r>
              <w:t xml:space="preserve">Finance Approver (the checker)</w:t>
            </w:r>
          </w:p>
        </w:tc>
        <w:tc>
          <w:tcPr/>
          <w:p>
            <w:pPr>
              <w:pStyle w:val="Compact"/>
            </w:pPr>
            <w:r>
              <w:t xml:space="preserve">Reviews the evidence and approves or rejects it, with two-step verification.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Approval posts the entry to the ledger.</w:t>
            </w:r>
          </w:p>
        </w:tc>
      </w:tr>
    </w:tbl>
    <w:p>
      <w:pPr>
        <w:pStyle w:val="BodyText"/>
      </w:pPr>
      <w:r>
        <w:t xml:space="preserve">The person who made a record cannot approve it. Some decisions need more than a maker and a checker, such as committee decisions and waivers of conditions. For the exact rules, see</w:t>
      </w:r>
      <w:r>
        <w:t xml:space="preserve"> </w:t>
      </w:r>
      <w:hyperlink r:id="rId12">
        <w:r>
          <w:rPr>
            <w:rStyle w:val="Hyperlink"/>
          </w:rPr>
          <w:t xml:space="preserve">Part F</w:t>
        </w:r>
      </w:hyperlink>
      <w:r>
        <w:t xml:space="preserve">.</w:t>
      </w:r>
    </w:p>
    <w:bookmarkEnd w:id="13"/>
    <w:bookmarkStart w:id="14" w:name="X3071c3206338adec324e6119cb7210ba301fbac"/>
    <w:p>
      <w:pPr>
        <w:pStyle w:val="Heading3"/>
      </w:pPr>
      <w:r>
        <w:t xml:space="preserve">Idea 3: everyone affected is told, with escalation</w:t>
      </w:r>
    </w:p>
    <w:p>
      <w:pPr>
        <w:pStyle w:val="FirstParagraph"/>
      </w:pPr>
      <w:r>
        <w:t xml:space="preserve">DFFMS sends a notification to the people responsible. It uses three channels: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In the app</w:t>
      </w:r>
      <w:r>
        <w:t xml:space="preserve">: always on.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Email</w:t>
      </w:r>
      <w:r>
        <w:t xml:space="preserve">: on where the system has an email service set up.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Browser push</w:t>
      </w:r>
      <w:r>
        <w:t xml:space="preserve">: on for each device where the user opts in.</w:t>
      </w:r>
    </w:p>
    <w:p>
      <w:pPr>
        <w:pStyle w:val="FirstParagraph"/>
      </w:pPr>
      <w:r>
        <w:t xml:space="preserve">If a decision stalls, DFFMS escalates it. A decision that waits too long goes first to the Programme Administrator, then to the Client System Administrator. Each escalation is recorded and visible on the page.</w:t>
      </w:r>
    </w:p>
    <w:bookmarkEnd w:id="14"/>
    <w:bookmarkEnd w:id="15"/>
    <w:bookmarkStart w:id="21" w:name="X03c3a22cc5d6f61aac51baff344944b282ed40b"/>
    <w:p>
      <w:pPr>
        <w:pStyle w:val="Heading2"/>
      </w:pPr>
      <w:r>
        <w:t xml:space="preserve">3. Who uses DFFMS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Group</w:t>
            </w:r>
          </w:p>
        </w:tc>
        <w:tc>
          <w:tcPr/>
          <w:p>
            <w:pPr>
              <w:pStyle w:val="Compact"/>
            </w:pPr>
            <w:r>
              <w:t xml:space="preserve">Examples</w:t>
            </w:r>
          </w:p>
        </w:tc>
        <w:tc>
          <w:tcPr/>
          <w:p>
            <w:pPr>
              <w:pStyle w:val="Compact"/>
            </w:pPr>
            <w:r>
              <w:t xml:space="preserve">Where to read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Members of the public</w:t>
            </w:r>
          </w:p>
        </w:tc>
        <w:tc>
          <w:tcPr/>
          <w:p>
            <w:pPr>
              <w:pStyle w:val="Compact"/>
            </w:pPr>
            <w:r>
              <w:t xml:space="preserve">Farmers, cooperatives, enterprises, investors</w:t>
            </w:r>
          </w:p>
        </w:tc>
        <w:tc>
          <w:tcPr/>
          <w:p>
            <w:pPr>
              <w:pStyle w:val="Compact"/>
            </w:pPr>
            <w:hyperlink r:id="rId16">
              <w:r>
                <w:rPr>
                  <w:rStyle w:val="Hyperlink"/>
                </w:rPr>
                <w:t xml:space="preserve">Part A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Programme, state and bank staff</w:t>
            </w:r>
          </w:p>
        </w:tc>
        <w:tc>
          <w:tcPr/>
          <w:p>
            <w:pPr>
              <w:pStyle w:val="Compact"/>
            </w:pPr>
            <w:r>
              <w:t xml:space="preserve">Programme Administrator, State Coordinator, Institution Administrator</w:t>
            </w:r>
          </w:p>
        </w:tc>
        <w:tc>
          <w:tcPr/>
          <w:p>
            <w:pPr>
              <w:pStyle w:val="Compact"/>
            </w:pPr>
            <w:hyperlink r:id="rId17">
              <w:r>
                <w:rPr>
                  <w:rStyle w:val="Hyperlink"/>
                </w:rPr>
                <w:t xml:space="preserve">Parts B to D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Finance staff</w:t>
            </w:r>
          </w:p>
        </w:tc>
        <w:tc>
          <w:tcPr/>
          <w:p>
            <w:pPr>
              <w:pStyle w:val="Compact"/>
            </w:pPr>
            <w:r>
              <w:t xml:space="preserve">Finance Entry Officer (maker), Finance Approver (checker)</w:t>
            </w:r>
          </w:p>
        </w:tc>
        <w:tc>
          <w:tcPr/>
          <w:p>
            <w:pPr>
              <w:pStyle w:val="Compact"/>
            </w:pPr>
            <w:hyperlink r:id="rId17">
              <w:r>
                <w:rPr>
                  <w:rStyle w:val="Hyperlink"/>
                </w:rPr>
                <w:t xml:space="preserve">Part B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8">
              <w:r>
                <w:rPr>
                  <w:rStyle w:val="Hyperlink"/>
                </w:rPr>
                <w:t xml:space="preserve">Part C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Oversight</w:t>
            </w:r>
          </w:p>
        </w:tc>
        <w:tc>
          <w:tcPr/>
          <w:p>
            <w:pPr>
              <w:pStyle w:val="Compact"/>
            </w:pPr>
            <w:r>
              <w:t xml:space="preserve">Monitoring &amp; Evaluation Analyst, Auditor, Executive and Investor viewers</w:t>
            </w:r>
          </w:p>
        </w:tc>
        <w:tc>
          <w:tcPr/>
          <w:p>
            <w:pPr>
              <w:pStyle w:val="Compact"/>
            </w:pPr>
            <w:hyperlink r:id="rId19">
              <w:r>
                <w:rPr>
                  <w:rStyle w:val="Hyperlink"/>
                </w:rPr>
                <w:t xml:space="preserve">Part D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Administrators and support</w:t>
            </w:r>
          </w:p>
        </w:tc>
        <w:tc>
          <w:tcPr/>
          <w:p>
            <w:pPr>
              <w:pStyle w:val="Compact"/>
            </w:pPr>
            <w:r>
              <w:t xml:space="preserve">Platform Super Administrator, Client System Administrator, Support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Part E</w:t>
              </w:r>
            </w:hyperlink>
          </w:p>
        </w:tc>
      </w:tr>
    </w:tbl>
    <w:p>
      <w:pPr>
        <w:pStyle w:val="BodyText"/>
      </w:pPr>
      <w:r>
        <w:t xml:space="preserve">Each person sees only the pages and records their role allows. Staff roles are explained in</w:t>
      </w:r>
      <w:r>
        <w:t xml:space="preserve"> </w:t>
      </w:r>
      <w:hyperlink r:id="rId12">
        <w:r>
          <w:rPr>
            <w:rStyle w:val="Hyperlink"/>
          </w:rPr>
          <w:t xml:space="preserve">Part F</w:t>
        </w:r>
      </w:hyperlink>
      <w:r>
        <w:t xml:space="preserve">.</w:t>
      </w:r>
    </w:p>
    <w:bookmarkEnd w:id="21"/>
    <w:bookmarkStart w:id="23" w:name="Xc7174277647ee7da8ec72e42456ecfcf16ae698"/>
    <w:p>
      <w:pPr>
        <w:pStyle w:val="Heading2"/>
      </w:pPr>
      <w:r>
        <w:t xml:space="preserve">4. How this manual is organised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For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Start here</w:t>
            </w:r>
          </w:p>
        </w:tc>
        <w:tc>
          <w:tcPr/>
          <w:p>
            <w:pPr>
              <w:pStyle w:val="Compact"/>
            </w:pPr>
            <w:r>
              <w:t xml:space="preserve">What DFFMS is and how to use this manual</w:t>
            </w:r>
          </w:p>
        </w:tc>
        <w:tc>
          <w:tcPr/>
          <w:p>
            <w:pPr>
              <w:pStyle w:val="Compact"/>
            </w:pPr>
            <w:r>
              <w:t xml:space="preserve">this file</w:t>
            </w:r>
          </w:p>
        </w:tc>
        <w:tc>
          <w:tcPr/>
          <w:p>
            <w:pPr>
              <w:pStyle w:val="Compact"/>
            </w:pPr>
            <w:r>
              <w:t xml:space="preserve">Everyone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Guide for the public</w:t>
            </w:r>
          </w:p>
        </w:tc>
        <w:tc>
          <w:tcPr/>
          <w:p>
            <w:pPr>
              <w:pStyle w:val="Compact"/>
            </w:pPr>
            <w:hyperlink r:id="rId16">
              <w:r>
                <w:rPr>
                  <w:rStyle w:val="Hyperlink"/>
                </w:rPr>
                <w:t xml:space="preserve">02-public-users.md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Applicants, members, investors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Facility finance, from request to repayment</w:t>
            </w:r>
          </w:p>
        </w:tc>
        <w:tc>
          <w:tcPr/>
          <w:p>
            <w:pPr>
              <w:pStyle w:val="Compact"/>
            </w:pPr>
            <w:hyperlink r:id="rId17">
              <w:r>
                <w:rPr>
                  <w:rStyle w:val="Hyperlink"/>
                </w:rPr>
                <w:t xml:space="preserve">03-facility-finance.md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Finance and programme staff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Investment schemes: SCAFI and SAIF</w:t>
            </w:r>
          </w:p>
        </w:tc>
        <w:tc>
          <w:tcPr/>
          <w:p>
            <w:pPr>
              <w:pStyle w:val="Compact"/>
            </w:pPr>
            <w:hyperlink r:id="rId18">
              <w:r>
                <w:rPr>
                  <w:rStyle w:val="Hyperlink"/>
                </w:rPr>
                <w:t xml:space="preserve">04-investment-schemes.md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Cooperatives, members, registrars, investors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Oversight: monitoring, early warnings and reports</w:t>
            </w:r>
          </w:p>
        </w:tc>
        <w:tc>
          <w:tcPr/>
          <w:p>
            <w:pPr>
              <w:pStyle w:val="Compact"/>
            </w:pPr>
            <w:hyperlink r:id="rId19">
              <w:r>
                <w:rPr>
                  <w:rStyle w:val="Hyperlink"/>
                </w:rPr>
                <w:t xml:space="preserve">05-oversight-reporting.md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Analysts, auditors, executives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Administration, security and support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06-administration-security.md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Administrators and support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Roles, glossary and FAQ</w:t>
            </w:r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07-roles-glossary-faq.md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Everyone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API reference</w:t>
            </w:r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08-api-reference.md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Developers and integrators</w:t>
            </w:r>
          </w:p>
        </w:tc>
      </w:tr>
    </w:tbl>
    <w:p>
      <w:pPr>
        <w:pStyle w:val="BodyText"/>
      </w:pPr>
      <w:r>
        <w:t xml:space="preserve">Read Part A if you are a member of the public. Read the parts that match your role if you are staff. Read Part F if you want to know what a role can and cannot do, what a word means, or how to fix a common problem.</w:t>
      </w:r>
    </w:p>
    <w:bookmarkEnd w:id="23"/>
    <w:bookmarkStart w:id="28" w:name="X342b2f78bc66b7c5bfffe45c189371f41c343fc"/>
    <w:p>
      <w:pPr>
        <w:pStyle w:val="Heading2"/>
      </w:pPr>
      <w:r>
        <w:t xml:space="preserve">5. What is live today</w:t>
      </w:r>
    </w:p>
    <w:p>
      <w:pPr>
        <w:pStyle w:val="FirstParagraph"/>
      </w:pPr>
      <w:r>
        <w:t xml:space="preserve">DFFMS is live. Some features are ready to use. Some depend on setup. Some are not yet connected.</w:t>
      </w:r>
    </w:p>
    <w:bookmarkStart w:id="24" w:name="ready-to-use"/>
    <w:p>
      <w:pPr>
        <w:pStyle w:val="Heading3"/>
      </w:pPr>
      <w:r>
        <w:t xml:space="preserve">Ready to use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Five financing facilities, with their rules and allocations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Public website, account sign-up and marketplace applications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Staff sign-in with two-step verification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Notifications in the app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Escalations for stalled decisions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Facility monitoring and daily early warnings (checked at 06:00 UTC)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Ledger, approvals and payments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</w:tr>
    </w:tbl>
    <w:bookmarkEnd w:id="24"/>
    <w:bookmarkStart w:id="25" w:name="depends-on-setup"/>
    <w:p>
      <w:pPr>
        <w:pStyle w:val="Heading3"/>
      </w:pPr>
      <w:r>
        <w:t xml:space="preserve">Depends on setup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What it needs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Email notifications</w:t>
            </w:r>
          </w:p>
        </w:tc>
        <w:tc>
          <w:tcPr/>
          <w:p>
            <w:pPr>
              <w:pStyle w:val="Compact"/>
            </w:pPr>
            <w:r>
              <w:t xml:space="preserve">An email service must be configured for the system.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Browser push notifications</w:t>
            </w:r>
          </w:p>
        </w:tc>
        <w:tc>
          <w:tcPr/>
          <w:p>
            <w:pPr>
              <w:pStyle w:val="Compact"/>
            </w:pPr>
            <w:r>
              <w:t xml:space="preserve">Each device must opt in. The system must be configured for push.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Online payments through Paystack</w:t>
            </w:r>
          </w:p>
        </w:tc>
        <w:tc>
          <w:tcPr/>
          <w:p>
            <w:pPr>
              <w:pStyle w:val="Compact"/>
            </w:pPr>
            <w:r>
              <w:t xml:space="preserve">Payment keys must be configured. Without them, the page says online payment is not available.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Report exports</w:t>
            </w:r>
          </w:p>
        </w:tc>
        <w:tc>
          <w:tcPr/>
          <w:p>
            <w:pPr>
              <w:pStyle w:val="Compact"/>
            </w:pPr>
            <w:r>
              <w:t xml:space="preserve">Exports must be enabled and file storage must be configured. Otherwise the page says "Reporting exports are not available".</w:t>
            </w:r>
          </w:p>
        </w:tc>
      </w:tr>
    </w:tbl>
    <w:bookmarkEnd w:id="25"/>
    <w:bookmarkStart w:id="26" w:name="not-yet-available"/>
    <w:p>
      <w:pPr>
        <w:pStyle w:val="Heading3"/>
      </w:pPr>
      <w:r>
        <w:t xml:space="preserve">Not yet available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What this means for you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SMS notifications</w:t>
            </w:r>
          </w:p>
        </w:tc>
        <w:tc>
          <w:tcPr/>
          <w:p>
            <w:pPr>
              <w:pStyle w:val="Compact"/>
            </w:pPr>
            <w:r>
              <w:t xml:space="preserve">No message is sent by SMS. Use the app or email.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Scheduled reports</w:t>
            </w:r>
          </w:p>
        </w:tc>
        <w:tc>
          <w:tcPr/>
          <w:p>
            <w:pPr>
              <w:pStyle w:val="Compact"/>
            </w:pPr>
            <w:r>
              <w:t xml:space="preserve">The schedule text is shown, but nothing runs a report on a schedule. Generate reports by hand.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SAIF statement upload</w:t>
            </w:r>
          </w:p>
        </w:tc>
        <w:tc>
          <w:tcPr/>
          <w:p>
            <w:pPr>
              <w:pStyle w:val="Compact"/>
            </w:pPr>
            <w:r>
              <w:t xml:space="preserve">There is no file upload or feed for SAIF platform statements. Staff key each statement line by hand.</w:t>
            </w:r>
          </w:p>
        </w:tc>
      </w:tr>
    </w:tbl>
    <w:bookmarkEnd w:id="26"/>
    <w:bookmarkStart w:id="27" w:name="investment-schemes-are-still-in-draft"/>
    <w:p>
      <w:pPr>
        <w:pStyle w:val="Heading3"/>
      </w:pPr>
      <w:r>
        <w:t xml:space="preserve">Investment schemes are still in draft</w:t>
      </w:r>
    </w:p>
    <w:p>
      <w:pPr>
        <w:pStyle w:val="FirstParagraph"/>
      </w:pPr>
      <w:r>
        <w:rPr>
          <w:b/>
          <w:bCs/>
        </w:rPr>
        <w:t xml:space="preserve">SCAFI and SAIF are both still in DRAFT.</w:t>
      </w:r>
      <w:r>
        <w:t xml:space="preserve"> </w:t>
      </w:r>
      <w:r>
        <w:t xml:space="preserve">Members cannot join, register or pay until a Programme Administrator or Client System Administrator opens each scheme. To open a scheme, go to</w:t>
      </w:r>
      <w:r>
        <w:t xml:space="preserve"> </w:t>
      </w:r>
      <w:r>
        <w:rPr>
          <w:b/>
          <w:bCs/>
        </w:rPr>
        <w:t xml:space="preserve">Investment schemes</w:t>
      </w:r>
      <w:r>
        <w:t xml:space="preserve">, select</w:t>
      </w:r>
      <w:r>
        <w:t xml:space="preserve"> </w:t>
      </w:r>
      <w:r>
        <w:rPr>
          <w:b/>
          <w:bCs/>
        </w:rPr>
        <w:t xml:space="preserve">Manage</w:t>
      </w:r>
      <w:r>
        <w:t xml:space="preserve">, enter the trustee, custodian, fund manager and auditor, and the custodian collection account. Then set the status to</w:t>
      </w:r>
      <w:r>
        <w:t xml:space="preserve"> </w:t>
      </w:r>
      <w:r>
        <w:rPr>
          <w:b/>
          <w:bCs/>
        </w:rPr>
        <w:t xml:space="preserve">Open</w:t>
      </w:r>
      <w:r>
        <w:t xml:space="preserve">. For details, see</w:t>
      </w:r>
      <w:r>
        <w:t xml:space="preserve"> </w:t>
      </w:r>
      <w:hyperlink r:id="rId18">
        <w:r>
          <w:rPr>
            <w:rStyle w:val="Hyperlink"/>
          </w:rPr>
          <w:t xml:space="preserve">Part C</w:t>
        </w:r>
      </w:hyperlink>
      <w:r>
        <w:t xml:space="preserve">.</w:t>
      </w:r>
    </w:p>
    <w:bookmarkEnd w:id="27"/>
    <w:bookmarkEnd w:id="28"/>
    <w:bookmarkStart w:id="30" w:name="X7d41abd8888c70c69c2cdcd58054396b97db08a"/>
    <w:p>
      <w:pPr>
        <w:pStyle w:val="Heading2"/>
      </w:pPr>
      <w:r>
        <w:t xml:space="preserve">6. Getting help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If you need</w:t>
            </w:r>
          </w:p>
        </w:tc>
        <w:tc>
          <w:tcPr/>
          <w:p>
            <w:pPr>
              <w:pStyle w:val="Compact"/>
            </w:pPr>
            <w:r>
              <w:t xml:space="preserve">Do this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Help with a page</w:t>
            </w:r>
          </w:p>
        </w:tc>
        <w:tc>
          <w:tcPr/>
          <w:p>
            <w:pPr>
              <w:pStyle w:val="Compact"/>
            </w:pPr>
            <w:r>
              <w:t xml:space="preserve">Select</w:t>
            </w:r>
            <w:r>
              <w:t xml:space="preserve"> </w:t>
            </w:r>
            <w:r>
              <w:rPr>
                <w:b/>
                <w:bCs/>
              </w:rPr>
              <w:t xml:space="preserve">Help</w:t>
            </w:r>
            <w:r>
              <w:t xml:space="preserve"> </w:t>
            </w:r>
            <w:r>
              <w:t xml:space="preserve">in the portal menu, or open the help centre at</w:t>
            </w:r>
            <w:r>
              <w:t xml:space="preserve"> </w:t>
            </w:r>
            <w:hyperlink r:id="rId29">
              <w:r>
                <w:rPr>
                  <w:rStyle w:val="Hyperlink"/>
                </w:rPr>
                <w:t xml:space="preserve">https://dffms.org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Help with your account or sign-in</w:t>
            </w:r>
          </w:p>
        </w:tc>
        <w:tc>
          <w:tcPr/>
          <w:p>
            <w:pPr>
              <w:pStyle w:val="Compact"/>
            </w:pPr>
            <w:r>
              <w:t xml:space="preserve">Use</w:t>
            </w:r>
            <w:r>
              <w:t xml:space="preserve"> </w:t>
            </w:r>
            <w:r>
              <w:rPr>
                <w:b/>
                <w:bCs/>
              </w:rPr>
              <w:t xml:space="preserve">Account recovery</w:t>
            </w:r>
            <w:r>
              <w:t xml:space="preserve"> </w:t>
            </w:r>
            <w:r>
              <w:t xml:space="preserve">on the website, or see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Part A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Help with a staff account or security</w:t>
            </w:r>
          </w:p>
        </w:tc>
        <w:tc>
          <w:tcPr/>
          <w:p>
            <w:pPr>
              <w:pStyle w:val="Compact"/>
            </w:pPr>
            <w:r>
              <w:t xml:space="preserve">Contact your Client System Administrator.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problem you cannot fix</w:t>
            </w:r>
          </w:p>
        </w:tc>
        <w:tc>
          <w:tcPr/>
          <w:p>
            <w:pPr>
              <w:pStyle w:val="Compact"/>
            </w:pPr>
            <w:r>
              <w:t xml:space="preserve">Contact support at</w:t>
            </w:r>
            <w:r>
              <w:t xml:space="preserve"> </w:t>
            </w:r>
            <w:r>
              <w:rPr>
                <w:rStyle w:val="VerbatimChar"/>
              </w:rPr>
              <w:t xml:space="preserve">support@dffms.org</w:t>
            </w:r>
            <w:r>
              <w:t xml:space="preserve">. Give the reference number of the record, the time, and what you clicked. Do not send passwords or codes.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Quick answers</w:t>
            </w:r>
          </w:p>
        </w:tc>
        <w:tc>
          <w:tcPr/>
          <w:p>
            <w:pPr>
              <w:pStyle w:val="Compact"/>
            </w:pPr>
            <w:r>
              <w:t xml:space="preserve">See the FAQ and troubleshooting section in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Part F</w:t>
              </w:r>
            </w:hyperlink>
            <w:r>
              <w:t xml:space="preserve">.</w:t>
            </w:r>
          </w:p>
        </w:tc>
      </w:tr>
    </w:tbl>
    <w:p>
      <w:pPr>
        <w:pStyle w:val="BodyText"/>
      </w:pPr>
      <w:r>
        <w:t xml:space="preserve">Never send your password, one-time code or recovery code to anyone, including support staff.</w:t>
      </w:r>
    </w:p>
    <w:bookmarkEnd w:id="30"/>
    <w:bookmarkStart w:id="31" w:name="X26ac27e4d952dc442d5f2d2195634193a227e7d"/>
    <w:p>
      <w:pPr>
        <w:pStyle w:val="Heading2"/>
      </w:pPr>
      <w:r>
        <w:t xml:space="preserve">7. Conventions used in this manual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Convention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Bold</w:t>
            </w:r>
          </w:p>
        </w:tc>
        <w:tc>
          <w:tcPr/>
          <w:p>
            <w:pPr>
              <w:pStyle w:val="Compact"/>
            </w:pPr>
            <w:r>
              <w:t xml:space="preserve">A button, menu item or link you select</w:t>
            </w:r>
          </w:p>
        </w:tc>
        <w:tc>
          <w:tcPr/>
          <w:p>
            <w:pPr>
              <w:pStyle w:val="Compact"/>
            </w:pPr>
            <w:r>
              <w:t xml:space="preserve">Select</w:t>
            </w:r>
            <w:r>
              <w:t xml:space="preserve"> </w:t>
            </w:r>
            <w:r>
              <w:rPr>
                <w:b/>
                <w:bCs/>
              </w:rPr>
              <w:t xml:space="preserve">Manage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"Quotes"</w:t>
            </w:r>
          </w:p>
        </w:tc>
        <w:tc>
          <w:tcPr/>
          <w:p>
            <w:pPr>
              <w:pStyle w:val="Compact"/>
            </w:pPr>
            <w:r>
              <w:t xml:space="preserve">Exact words shown on the screen</w:t>
            </w:r>
          </w:p>
        </w:tc>
        <w:tc>
          <w:tcPr/>
          <w:p>
            <w:pPr>
              <w:pStyle w:val="Compact"/>
            </w:pPr>
            <w:r>
              <w:t xml:space="preserve">The page says "Save profile".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 font</w:t>
            </w:r>
          </w:p>
        </w:tc>
        <w:tc>
          <w:tcPr/>
          <w:p>
            <w:pPr>
              <w:pStyle w:val="Compact"/>
            </w:pPr>
            <w:r>
              <w:t xml:space="preserve">An email address, a code or a file 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support@dffms.org</w:t>
            </w:r>
          </w:p>
        </w:tc>
      </w:tr>
      <w:tr>
        <w:tc>
          <w:tcPr/>
          <w:p>
            <w:pPr>
              <w:pStyle w:val="Compact"/>
            </w:pPr>
            <w:r>
              <w:t xml:space="preserve">₦</w:t>
            </w:r>
          </w:p>
        </w:tc>
        <w:tc>
          <w:tcPr/>
          <w:p>
            <w:pPr>
              <w:pStyle w:val="Compact"/>
            </w:pPr>
            <w:r>
              <w:t xml:space="preserve">Nigerian naira</w:t>
            </w:r>
          </w:p>
        </w:tc>
        <w:tc>
          <w:tcPr/>
          <w:p>
            <w:pPr>
              <w:pStyle w:val="Compact"/>
            </w:pPr>
            <w:r>
              <w:t xml:space="preserve">₦45 million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UTC</w:t>
            </w:r>
          </w:p>
        </w:tc>
        <w:tc>
          <w:tcPr/>
          <w:p>
            <w:pPr>
              <w:pStyle w:val="Compact"/>
            </w:pPr>
            <w:r>
              <w:t xml:space="preserve">Coordinated Universal Time. Daily jobs run at 06:00 UTC, which is 07:00 in Nigeria.</w:t>
            </w:r>
          </w:p>
        </w:tc>
        <w:tc>
          <w:tcPr/>
          <w:p>
            <w:pPr>
              <w:pStyle w:val="Compact"/>
            </w:pPr>
            <w:r>
              <w:t xml:space="preserve">"The sweep runs at 06:00 UTC."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 codes</w:t>
            </w:r>
          </w:p>
        </w:tc>
        <w:tc>
          <w:tcPr/>
          <w:p>
            <w:pPr>
              <w:pStyle w:val="Compact"/>
            </w:pPr>
            <w:r>
              <w:t xml:space="preserve">Short forms used in tables</w:t>
            </w:r>
          </w:p>
        </w:tc>
        <w:tc>
          <w:tcPr/>
          <w:p>
            <w:pPr>
              <w:pStyle w:val="Compact"/>
            </w:pPr>
            <w:r>
              <w:t xml:space="preserve">PSA, CSA, PA, SCA, IA, FEO, FA, MA, AUD, EXEC, INV, SUP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Reference numbers</w:t>
            </w:r>
          </w:p>
        </w:tc>
        <w:tc>
          <w:tcPr/>
          <w:p>
            <w:pPr>
              <w:pStyle w:val="Compact"/>
            </w:pPr>
            <w:r>
              <w:t xml:space="preserve">Each record has one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MKT-YYYYMMDD-XXXX</w:t>
            </w:r>
            <w:r>
              <w:t xml:space="preserve"> </w:t>
            </w:r>
            <w:r>
              <w:t xml:space="preserve">for marketplace requests</w:t>
            </w:r>
          </w:p>
        </w:tc>
      </w:tr>
    </w:tbl>
    <w:p>
      <w:pPr>
        <w:pStyle w:val="BodyText"/>
      </w:pPr>
      <w:r>
        <w:t xml:space="preserve">Role codes are explained in</w:t>
      </w:r>
      <w:r>
        <w:t xml:space="preserve"> </w:t>
      </w:r>
      <w:hyperlink r:id="rId12">
        <w:r>
          <w:rPr>
            <w:rStyle w:val="Hyperlink"/>
          </w:rPr>
          <w:t xml:space="preserve">Part F</w:t>
        </w:r>
      </w:hyperlink>
      <w:r>
        <w:t xml:space="preserve">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02-public-users.md" TargetMode="External" /><Relationship Type="http://schemas.openxmlformats.org/officeDocument/2006/relationships/hyperlink" Id="rId17" Target="03-facility-finance.md" TargetMode="External" /><Relationship Type="http://schemas.openxmlformats.org/officeDocument/2006/relationships/hyperlink" Id="rId18" Target="04-investment-schemes.md" TargetMode="External" /><Relationship Type="http://schemas.openxmlformats.org/officeDocument/2006/relationships/hyperlink" Id="rId19" Target="05-oversight-reporting.md" TargetMode="External" /><Relationship Type="http://schemas.openxmlformats.org/officeDocument/2006/relationships/hyperlink" Id="rId20" Target="06-administration-security.md" TargetMode="External" /><Relationship Type="http://schemas.openxmlformats.org/officeDocument/2006/relationships/hyperlink" Id="rId12" Target="07-roles-glossary-faq.md" TargetMode="External" /><Relationship Type="http://schemas.openxmlformats.org/officeDocument/2006/relationships/hyperlink" Id="rId22" Target="08-api-reference.md" TargetMode="External" /><Relationship Type="http://schemas.openxmlformats.org/officeDocument/2006/relationships/hyperlink" Id="rId29" Target="https://dffms.o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02-public-users.md" TargetMode="External" /><Relationship Type="http://schemas.openxmlformats.org/officeDocument/2006/relationships/hyperlink" Id="rId17" Target="03-facility-finance.md" TargetMode="External" /><Relationship Type="http://schemas.openxmlformats.org/officeDocument/2006/relationships/hyperlink" Id="rId18" Target="04-investment-schemes.md" TargetMode="External" /><Relationship Type="http://schemas.openxmlformats.org/officeDocument/2006/relationships/hyperlink" Id="rId19" Target="05-oversight-reporting.md" TargetMode="External" /><Relationship Type="http://schemas.openxmlformats.org/officeDocument/2006/relationships/hyperlink" Id="rId20" Target="06-administration-security.md" TargetMode="External" /><Relationship Type="http://schemas.openxmlformats.org/officeDocument/2006/relationships/hyperlink" Id="rId12" Target="07-roles-glossary-faq.md" TargetMode="External" /><Relationship Type="http://schemas.openxmlformats.org/officeDocument/2006/relationships/hyperlink" Id="rId22" Target="08-api-reference.md" TargetMode="External" /><Relationship Type="http://schemas.openxmlformats.org/officeDocument/2006/relationships/hyperlink" Id="rId29" Target="https://dffms.or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here: DFFMS user manual</dc:title>
  <dc:creator/>
  <cp:keywords/>
  <dcterms:created xsi:type="dcterms:W3CDTF">2026-10-26T09:16:07Z</dcterms:created>
  <dcterms:modified xsi:type="dcterms:W3CDTF">2026-10-26T09:16:07Z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